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val="0"/>
        <w:kinsoku/>
        <w:wordWrap/>
        <w:overflowPunct/>
        <w:topLinePunct w:val="0"/>
        <w:autoSpaceDE/>
        <w:autoSpaceDN/>
        <w:bidi w:val="0"/>
        <w:adjustRightInd/>
        <w:snapToGrid/>
        <w:spacing w:after="0" w:line="540" w:lineRule="exact"/>
        <w:jc w:val="center"/>
        <w:textAlignment w:val="auto"/>
        <w:rPr>
          <w:rFonts w:hint="eastAsia" w:ascii="Times New Roman" w:hAnsi="Times New Roman" w:eastAsia="方正小标宋简体" w:cs="Times New Roman"/>
          <w:color w:val="auto"/>
          <w:kern w:val="2"/>
          <w:sz w:val="44"/>
          <w:szCs w:val="44"/>
          <w:lang w:val="en-US" w:eastAsia="zh-CN" w:bidi="ar-SA"/>
        </w:rPr>
      </w:pPr>
    </w:p>
    <w:p>
      <w:pPr>
        <w:pStyle w:val="5"/>
        <w:keepNext w:val="0"/>
        <w:keepLines w:val="0"/>
        <w:pageBreakBefore w:val="0"/>
        <w:widowControl w:val="0"/>
        <w:kinsoku/>
        <w:wordWrap/>
        <w:overflowPunct/>
        <w:topLinePunct w:val="0"/>
        <w:autoSpaceDE/>
        <w:autoSpaceDN/>
        <w:bidi w:val="0"/>
        <w:adjustRightInd/>
        <w:snapToGrid/>
        <w:spacing w:after="0" w:line="540" w:lineRule="exact"/>
        <w:jc w:val="center"/>
        <w:textAlignment w:val="auto"/>
        <w:rPr>
          <w:rFonts w:hint="default" w:ascii="Times New Roman" w:hAnsi="Times New Roman" w:eastAsia="仿宋" w:cs="Times New Roman"/>
          <w:sz w:val="32"/>
          <w:szCs w:val="32"/>
          <w:lang w:val="en-US" w:eastAsia="zh-CN"/>
        </w:rPr>
      </w:pPr>
      <w:bookmarkStart w:id="0" w:name="_GoBack"/>
      <w:bookmarkEnd w:id="0"/>
      <w:r>
        <w:rPr>
          <w:rFonts w:hint="eastAsia" w:ascii="Times New Roman" w:hAnsi="Times New Roman" w:eastAsia="方正小标宋简体" w:cs="Times New Roman"/>
          <w:color w:val="auto"/>
          <w:kern w:val="2"/>
          <w:sz w:val="44"/>
          <w:szCs w:val="44"/>
          <w:lang w:val="en-US" w:eastAsia="zh-CN" w:bidi="ar-SA"/>
        </w:rPr>
        <w:t>2025年</w:t>
      </w:r>
      <w:r>
        <w:rPr>
          <w:rFonts w:hint="default" w:ascii="Times New Roman" w:hAnsi="Times New Roman" w:eastAsia="方正小标宋简体" w:cs="Times New Roman"/>
          <w:color w:val="auto"/>
          <w:kern w:val="2"/>
          <w:sz w:val="44"/>
          <w:szCs w:val="44"/>
          <w:lang w:val="en-US" w:eastAsia="zh-CN" w:bidi="ar-SA"/>
        </w:rPr>
        <w:t>铜仁市东西部协作乡村振兴干部人才培训资金使用计划方案</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_GB2312" w:cs="Times New Roman"/>
          <w:color w:val="auto"/>
          <w:sz w:val="32"/>
          <w:szCs w:val="32"/>
          <w:lang w:val="en-US" w:eastAsia="zh-CN"/>
        </w:rPr>
        <w:t>为深入贯彻落实习近平总书记关于深化东西培协作、巩固拓展脱贫攻坚成果、推进乡村振兴的重要指示精神，在深入开展培训需求调研基础上，根据</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市财政局</w:t>
      </w:r>
      <w:r>
        <w:rPr>
          <w:rFonts w:hint="eastAsia"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lang w:val="en-US" w:eastAsia="zh-CN"/>
        </w:rPr>
        <w:t>市农业农村局关于下达2025年度</w:t>
      </w:r>
      <w:r>
        <w:rPr>
          <w:rFonts w:hint="eastAsia" w:ascii="Times New Roman" w:hAnsi="Times New Roman" w:eastAsia="仿宋_GB2312" w:cs="Times New Roman"/>
          <w:color w:val="auto"/>
          <w:sz w:val="32"/>
          <w:szCs w:val="32"/>
          <w:lang w:val="en-US" w:eastAsia="zh-CN"/>
        </w:rPr>
        <w:t>粤黔</w:t>
      </w:r>
      <w:r>
        <w:rPr>
          <w:rFonts w:hint="default" w:ascii="Times New Roman" w:hAnsi="Times New Roman" w:eastAsia="仿宋_GB2312" w:cs="Times New Roman"/>
          <w:color w:val="auto"/>
          <w:sz w:val="32"/>
          <w:szCs w:val="32"/>
          <w:lang w:val="en-US" w:eastAsia="zh-CN"/>
        </w:rPr>
        <w:t>东西部协作</w:t>
      </w:r>
      <w:r>
        <w:rPr>
          <w:rFonts w:hint="eastAsia" w:ascii="Times New Roman" w:hAnsi="Times New Roman" w:eastAsia="仿宋_GB2312" w:cs="Times New Roman"/>
          <w:color w:val="auto"/>
          <w:sz w:val="32"/>
          <w:szCs w:val="32"/>
          <w:lang w:val="en-US" w:eastAsia="zh-CN"/>
        </w:rPr>
        <w:t>市级统筹</w:t>
      </w:r>
      <w:r>
        <w:rPr>
          <w:rFonts w:hint="default" w:ascii="Times New Roman" w:hAnsi="Times New Roman" w:eastAsia="仿宋_GB2312" w:cs="Times New Roman"/>
          <w:color w:val="auto"/>
          <w:sz w:val="32"/>
          <w:szCs w:val="32"/>
          <w:lang w:val="en-US" w:eastAsia="zh-CN"/>
        </w:rPr>
        <w:t>资金的通知》（铜财农</w:t>
      </w:r>
      <w:r>
        <w:rPr>
          <w:rFonts w:hint="eastAsia" w:ascii="Times New Roman" w:hAnsi="Times New Roman" w:eastAsia="仿宋_GB2312" w:cs="Times New Roman"/>
          <w:color w:val="auto"/>
          <w:sz w:val="32"/>
          <w:szCs w:val="32"/>
          <w:lang w:val="en-US" w:eastAsia="zh-CN"/>
        </w:rPr>
        <w:t>专款</w:t>
      </w:r>
      <w:r>
        <w:rPr>
          <w:rFonts w:hint="default" w:ascii="Times New Roman" w:hAnsi="Times New Roman" w:eastAsia="仿宋_GB2312" w:cs="Times New Roman"/>
          <w:color w:val="auto"/>
          <w:sz w:val="32"/>
          <w:szCs w:val="32"/>
          <w:lang w:val="en-US" w:eastAsia="zh-CN"/>
        </w:rPr>
        <w:t>〔202</w:t>
      </w:r>
      <w:r>
        <w:rPr>
          <w:rFonts w:hint="eastAsia"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lang w:val="en-US" w:eastAsia="zh-CN"/>
        </w:rPr>
        <w:t>139</w:t>
      </w:r>
      <w:r>
        <w:rPr>
          <w:rFonts w:hint="default" w:ascii="Times New Roman" w:hAnsi="Times New Roman" w:eastAsia="仿宋_GB2312" w:cs="Times New Roman"/>
          <w:color w:val="auto"/>
          <w:sz w:val="32"/>
          <w:szCs w:val="32"/>
          <w:lang w:val="en-US" w:eastAsia="zh-CN"/>
        </w:rPr>
        <w:t>号）资金分配情况，结合</w:t>
      </w:r>
      <w:r>
        <w:rPr>
          <w:rFonts w:hint="eastAsia" w:ascii="Times New Roman" w:hAnsi="Times New Roman" w:eastAsia="仿宋_GB2312" w:cs="Times New Roman"/>
          <w:color w:val="auto"/>
          <w:sz w:val="32"/>
          <w:szCs w:val="32"/>
          <w:lang w:val="en-US" w:eastAsia="zh-CN"/>
        </w:rPr>
        <w:t>我</w:t>
      </w:r>
      <w:r>
        <w:rPr>
          <w:rFonts w:hint="default" w:ascii="Times New Roman" w:hAnsi="Times New Roman" w:eastAsia="仿宋_GB2312" w:cs="Times New Roman"/>
          <w:color w:val="auto"/>
          <w:sz w:val="32"/>
          <w:szCs w:val="32"/>
          <w:lang w:val="en-US" w:eastAsia="zh-CN"/>
        </w:rPr>
        <w:t>市</w:t>
      </w:r>
      <w:r>
        <w:rPr>
          <w:rFonts w:hint="eastAsia" w:ascii="Times New Roman" w:hAnsi="Times New Roman" w:eastAsia="仿宋_GB2312" w:cs="Times New Roman"/>
          <w:color w:val="auto"/>
          <w:sz w:val="32"/>
          <w:szCs w:val="32"/>
          <w:lang w:val="en-US" w:eastAsia="zh-CN"/>
        </w:rPr>
        <w:t>2025年</w:t>
      </w:r>
      <w:r>
        <w:rPr>
          <w:rFonts w:hint="default" w:ascii="Times New Roman" w:hAnsi="Times New Roman" w:eastAsia="仿宋_GB2312" w:cs="Times New Roman"/>
          <w:color w:val="auto"/>
          <w:sz w:val="32"/>
          <w:szCs w:val="32"/>
          <w:lang w:val="en-US" w:eastAsia="zh-CN"/>
        </w:rPr>
        <w:t>东西部协作乡村振兴干部人才培训工作实际需要，特编制如下方案。</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一、总体要求</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坚持以习近平新时代中国特色社会主义思想为指导，全面贯彻党的二十大</w:t>
      </w:r>
      <w:r>
        <w:rPr>
          <w:rFonts w:hint="eastAsia" w:ascii="Times New Roman" w:hAnsi="Times New Roman" w:eastAsia="仿宋_GB2312" w:cs="Times New Roman"/>
          <w:color w:val="auto"/>
          <w:sz w:val="32"/>
          <w:szCs w:val="32"/>
          <w:lang w:val="en-US" w:eastAsia="zh-CN"/>
        </w:rPr>
        <w:t>、党的二十届三中全会及习近平总书记在贵州考察时的重要讲话</w:t>
      </w:r>
      <w:r>
        <w:rPr>
          <w:rFonts w:hint="default" w:ascii="Times New Roman" w:hAnsi="Times New Roman" w:eastAsia="仿宋_GB2312" w:cs="Times New Roman"/>
          <w:color w:val="auto"/>
          <w:sz w:val="32"/>
          <w:szCs w:val="32"/>
          <w:lang w:val="en-US" w:eastAsia="zh-CN"/>
        </w:rPr>
        <w:t>精神，深刻领悟落实好习近平总书记关于</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东西部协作是着眼于</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两个大局</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和</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共同富裕</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的大战略、大布局、大举措，是我们的政治优势和制度优势，是将长期坚持下去的一项重要工作</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的指示要求。突出农业、工业、文旅</w:t>
      </w:r>
      <w:r>
        <w:rPr>
          <w:rFonts w:hint="eastAsia" w:ascii="Times New Roman" w:hAnsi="Times New Roman" w:eastAsia="仿宋_GB2312" w:cs="Times New Roman"/>
          <w:color w:val="auto"/>
          <w:sz w:val="32"/>
          <w:szCs w:val="32"/>
          <w:lang w:val="en-US" w:eastAsia="zh-CN"/>
        </w:rPr>
        <w:t>三产融合，重点培训招商管理人才、基层一线干部，</w:t>
      </w:r>
      <w:r>
        <w:rPr>
          <w:rFonts w:hint="default" w:ascii="Times New Roman" w:hAnsi="Times New Roman" w:eastAsia="仿宋_GB2312" w:cs="Times New Roman"/>
          <w:color w:val="auto"/>
          <w:sz w:val="32"/>
          <w:szCs w:val="32"/>
          <w:lang w:val="en-US" w:eastAsia="zh-CN"/>
        </w:rPr>
        <w:t>聚焦特色产业提升、产业集群打造、消费协作增收、劳务协作见效等内容目标开展针对性培训，深化人才交流，促进协作共赢。通过</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走出去</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和</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请进来</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等方式，依托东西部协作机制，突出自身培训优势特色主体作用，借助省外干部教育培训高校基地学科专业优势，实施</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赋能</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专题培训，为巩固拓展脱贫攻坚成果、全面推进乡村振兴提供坚强组织保障和人才支持。</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二、</w:t>
      </w:r>
      <w:r>
        <w:rPr>
          <w:rFonts w:hint="default" w:ascii="Times New Roman" w:hAnsi="Times New Roman" w:eastAsia="黑体" w:cs="Times New Roman"/>
          <w:color w:val="auto"/>
          <w:sz w:val="32"/>
          <w:szCs w:val="32"/>
          <w:lang w:val="en-US" w:eastAsia="zh-CN"/>
        </w:rPr>
        <w:t>班次计划编制及资金使用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2025年</w:t>
      </w:r>
      <w:r>
        <w:rPr>
          <w:rFonts w:hint="default" w:ascii="Times New Roman" w:hAnsi="Times New Roman" w:eastAsia="仿宋_GB2312" w:cs="Times New Roman"/>
          <w:color w:val="auto"/>
          <w:sz w:val="32"/>
          <w:szCs w:val="32"/>
          <w:lang w:val="en-US" w:eastAsia="zh-CN"/>
        </w:rPr>
        <w:t>铜仁市东西部协作乡村振兴干部人才培训班次编制工作，重点突出三个导向。</w:t>
      </w:r>
      <w:r>
        <w:rPr>
          <w:rFonts w:hint="default" w:ascii="Times New Roman" w:hAnsi="Times New Roman" w:eastAsia="黑体" w:cs="Times New Roman"/>
          <w:color w:val="auto"/>
          <w:kern w:val="0"/>
          <w:sz w:val="32"/>
          <w:szCs w:val="32"/>
          <w:lang w:val="en-US" w:eastAsia="zh-CN" w:bidi="ar"/>
        </w:rPr>
        <w:t>一是</w:t>
      </w:r>
      <w:r>
        <w:rPr>
          <w:rFonts w:hint="default" w:ascii="Times New Roman" w:hAnsi="Times New Roman" w:eastAsia="仿宋_GB2312" w:cs="Times New Roman"/>
          <w:color w:val="auto"/>
          <w:kern w:val="0"/>
          <w:sz w:val="32"/>
          <w:szCs w:val="32"/>
          <w:lang w:val="en-US" w:eastAsia="zh-CN" w:bidi="ar"/>
        </w:rPr>
        <w:t>与巩固拓展脱贫攻坚成果、全面推进乡村振兴有关联性；</w:t>
      </w:r>
      <w:r>
        <w:rPr>
          <w:rFonts w:hint="default" w:ascii="Times New Roman" w:hAnsi="Times New Roman" w:eastAsia="黑体" w:cs="Times New Roman"/>
          <w:color w:val="auto"/>
          <w:kern w:val="0"/>
          <w:sz w:val="32"/>
          <w:szCs w:val="32"/>
          <w:lang w:val="en-US" w:eastAsia="zh-CN" w:bidi="ar"/>
        </w:rPr>
        <w:t>二是</w:t>
      </w:r>
      <w:r>
        <w:rPr>
          <w:rFonts w:hint="default" w:ascii="Times New Roman" w:hAnsi="Times New Roman" w:eastAsia="仿宋_GB2312" w:cs="Times New Roman"/>
          <w:color w:val="auto"/>
          <w:kern w:val="0"/>
          <w:sz w:val="32"/>
          <w:szCs w:val="32"/>
          <w:lang w:val="en-US" w:eastAsia="zh-CN" w:bidi="ar"/>
        </w:rPr>
        <w:t>突出乡村振兴一线干部人才和帮扶力量；</w:t>
      </w:r>
      <w:r>
        <w:rPr>
          <w:rFonts w:hint="default" w:ascii="Times New Roman" w:hAnsi="Times New Roman" w:eastAsia="黑体" w:cs="Times New Roman"/>
          <w:color w:val="auto"/>
          <w:kern w:val="0"/>
          <w:sz w:val="32"/>
          <w:szCs w:val="32"/>
          <w:lang w:val="en-US" w:eastAsia="zh-CN" w:bidi="ar"/>
        </w:rPr>
        <w:t>三是</w:t>
      </w:r>
      <w:r>
        <w:rPr>
          <w:rFonts w:hint="default" w:ascii="Times New Roman" w:hAnsi="Times New Roman" w:eastAsia="仿宋_GB2312" w:cs="Times New Roman"/>
          <w:color w:val="auto"/>
          <w:kern w:val="0"/>
          <w:sz w:val="32"/>
          <w:szCs w:val="32"/>
          <w:lang w:val="en-US" w:eastAsia="zh-CN" w:bidi="ar"/>
        </w:rPr>
        <w:t>聚焦特色产业提升、</w:t>
      </w:r>
      <w:r>
        <w:rPr>
          <w:rFonts w:hint="eastAsia" w:ascii="Times New Roman" w:hAnsi="Times New Roman" w:eastAsia="仿宋_GB2312" w:cs="Times New Roman"/>
          <w:sz w:val="32"/>
          <w:szCs w:val="32"/>
        </w:rPr>
        <w:t>旅游业态升级</w:t>
      </w:r>
      <w:r>
        <w:rPr>
          <w:rFonts w:hint="default" w:ascii="Times New Roman" w:hAnsi="Times New Roman" w:eastAsia="仿宋_GB2312" w:cs="Times New Roman"/>
          <w:color w:val="auto"/>
          <w:kern w:val="0"/>
          <w:sz w:val="32"/>
          <w:szCs w:val="32"/>
          <w:lang w:val="en-US" w:eastAsia="zh-CN" w:bidi="ar"/>
        </w:rPr>
        <w:t>、优化营商环境等内容确保培训针对性。紧扣乡村振兴干部人才培养和能力提升，纵向考虑培训对象的系统性，横向兼顾培训对象的关联性和覆盖面，注重向基层干部人才一线倾斜，统筹抓好市域内乡村振兴和协作干部人才、脱贫村致富带头人培训</w:t>
      </w:r>
      <w:r>
        <w:rPr>
          <w:rFonts w:hint="default" w:ascii="Times New Roman" w:hAnsi="Times New Roman"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lang w:val="en-US" w:eastAsia="zh-CN"/>
        </w:rPr>
        <w:t>2025年</w:t>
      </w:r>
      <w:r>
        <w:rPr>
          <w:rFonts w:hint="default" w:ascii="Times New Roman" w:hAnsi="Times New Roman" w:eastAsia="仿宋_GB2312" w:cs="Times New Roman"/>
          <w:color w:val="auto"/>
          <w:sz w:val="32"/>
          <w:szCs w:val="32"/>
          <w:lang w:val="en-US" w:eastAsia="zh-CN"/>
        </w:rPr>
        <w:t>东西部协作财政援助资金</w:t>
      </w:r>
      <w:r>
        <w:rPr>
          <w:rFonts w:hint="eastAsia" w:ascii="Times New Roman" w:hAnsi="Times New Roman" w:eastAsia="仿宋_GB2312" w:cs="Times New Roman"/>
          <w:color w:val="auto"/>
          <w:sz w:val="32"/>
          <w:szCs w:val="32"/>
          <w:lang w:val="en-US" w:eastAsia="zh-CN"/>
        </w:rPr>
        <w:t>300</w:t>
      </w:r>
      <w:r>
        <w:rPr>
          <w:rFonts w:hint="default" w:ascii="Times New Roman" w:hAnsi="Times New Roman" w:eastAsia="仿宋_GB2312" w:cs="Times New Roman"/>
          <w:color w:val="auto"/>
          <w:sz w:val="32"/>
          <w:szCs w:val="32"/>
          <w:lang w:val="en-US" w:eastAsia="zh-CN"/>
        </w:rPr>
        <w:t>万元，拟计划使用该资金举办相关培训班</w:t>
      </w:r>
      <w:r>
        <w:rPr>
          <w:rFonts w:hint="eastAsia" w:ascii="Times New Roman" w:hAnsi="Times New Roman" w:eastAsia="仿宋_GB2312" w:cs="Times New Roman"/>
          <w:color w:val="auto"/>
          <w:sz w:val="32"/>
          <w:szCs w:val="32"/>
          <w:lang w:val="en-US" w:eastAsia="zh-CN"/>
        </w:rPr>
        <w:t>40</w:t>
      </w:r>
      <w:r>
        <w:rPr>
          <w:rFonts w:hint="default" w:ascii="Times New Roman" w:hAnsi="Times New Roman" w:eastAsia="仿宋_GB2312" w:cs="Times New Roman"/>
          <w:color w:val="auto"/>
          <w:sz w:val="32"/>
          <w:szCs w:val="32"/>
          <w:lang w:val="en-US" w:eastAsia="zh-CN"/>
        </w:rPr>
        <w:t>期，培训各类乡村振兴党员干部人才</w:t>
      </w:r>
      <w:r>
        <w:rPr>
          <w:rFonts w:hint="eastAsia" w:ascii="Times New Roman" w:hAnsi="Times New Roman" w:eastAsia="仿宋_GB2312" w:cs="Times New Roman"/>
          <w:color w:val="auto"/>
          <w:sz w:val="32"/>
          <w:szCs w:val="32"/>
          <w:lang w:val="en-US" w:eastAsia="zh-CN"/>
        </w:rPr>
        <w:t>2350</w:t>
      </w:r>
      <w:r>
        <w:rPr>
          <w:rFonts w:hint="default" w:ascii="Times New Roman" w:hAnsi="Times New Roman" w:eastAsia="仿宋_GB2312" w:cs="Times New Roman"/>
          <w:color w:val="auto"/>
          <w:sz w:val="32"/>
          <w:szCs w:val="32"/>
          <w:lang w:val="en-US" w:eastAsia="zh-CN"/>
        </w:rPr>
        <w:t>人。其中，突出党校主阵地主渠道作用，在党校举办</w:t>
      </w:r>
      <w:r>
        <w:rPr>
          <w:rFonts w:hint="eastAsia" w:ascii="Times New Roman" w:hAnsi="Times New Roman" w:eastAsia="仿宋_GB2312" w:cs="Times New Roman"/>
          <w:color w:val="auto"/>
          <w:sz w:val="32"/>
          <w:szCs w:val="32"/>
          <w:lang w:val="en-US" w:eastAsia="zh-CN"/>
        </w:rPr>
        <w:t>38</w:t>
      </w:r>
      <w:r>
        <w:rPr>
          <w:rFonts w:hint="default" w:ascii="Times New Roman" w:hAnsi="Times New Roman" w:eastAsia="仿宋_GB2312" w:cs="Times New Roman"/>
          <w:color w:val="auto"/>
          <w:sz w:val="32"/>
          <w:szCs w:val="32"/>
          <w:lang w:val="en-US" w:eastAsia="zh-CN"/>
        </w:rPr>
        <w:t>期培训</w:t>
      </w:r>
      <w:r>
        <w:rPr>
          <w:rFonts w:hint="eastAsia" w:ascii="Times New Roman" w:hAnsi="Times New Roman" w:eastAsia="仿宋_GB2312" w:cs="Times New Roman"/>
          <w:color w:val="auto"/>
          <w:sz w:val="32"/>
          <w:szCs w:val="32"/>
          <w:lang w:val="en-US" w:eastAsia="zh-CN"/>
        </w:rPr>
        <w:t>2250</w:t>
      </w:r>
      <w:r>
        <w:rPr>
          <w:rFonts w:hint="default" w:ascii="Times New Roman" w:hAnsi="Times New Roman" w:eastAsia="仿宋_GB2312" w:cs="Times New Roman"/>
          <w:color w:val="auto"/>
          <w:sz w:val="32"/>
          <w:szCs w:val="32"/>
          <w:lang w:val="en-US" w:eastAsia="zh-CN"/>
        </w:rPr>
        <w:t>人次、需要资金</w:t>
      </w:r>
      <w:r>
        <w:rPr>
          <w:rFonts w:hint="eastAsia" w:ascii="Times New Roman" w:hAnsi="Times New Roman" w:eastAsia="仿宋_GB2312" w:cs="Times New Roman"/>
          <w:color w:val="auto"/>
          <w:sz w:val="32"/>
          <w:szCs w:val="32"/>
          <w:lang w:val="en-US" w:eastAsia="zh-CN"/>
        </w:rPr>
        <w:t>267.8</w:t>
      </w:r>
      <w:r>
        <w:rPr>
          <w:rFonts w:hint="default" w:ascii="Times New Roman" w:hAnsi="Times New Roman" w:eastAsia="仿宋_GB2312" w:cs="Times New Roman"/>
          <w:color w:val="auto"/>
          <w:sz w:val="32"/>
          <w:szCs w:val="32"/>
          <w:lang w:val="en-US" w:eastAsia="zh-CN"/>
        </w:rPr>
        <w:t>万元；市外培训机构和高校开展</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赋能</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培训举办</w:t>
      </w:r>
      <w:r>
        <w:rPr>
          <w:rFonts w:hint="eastAsia"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lang w:val="en-US" w:eastAsia="zh-CN"/>
        </w:rPr>
        <w:t>期培训</w:t>
      </w:r>
      <w:r>
        <w:rPr>
          <w:rFonts w:hint="eastAsia" w:ascii="Times New Roman" w:hAnsi="Times New Roman" w:eastAsia="仿宋_GB2312" w:cs="Times New Roman"/>
          <w:color w:val="auto"/>
          <w:sz w:val="32"/>
          <w:szCs w:val="32"/>
          <w:lang w:val="en-US" w:eastAsia="zh-CN"/>
        </w:rPr>
        <w:t>100</w:t>
      </w:r>
      <w:r>
        <w:rPr>
          <w:rFonts w:hint="default" w:ascii="Times New Roman" w:hAnsi="Times New Roman" w:eastAsia="仿宋_GB2312" w:cs="Times New Roman"/>
          <w:color w:val="auto"/>
          <w:sz w:val="32"/>
          <w:szCs w:val="32"/>
          <w:lang w:val="en-US" w:eastAsia="zh-CN"/>
        </w:rPr>
        <w:t>人次、需要资金</w:t>
      </w:r>
      <w:r>
        <w:rPr>
          <w:rFonts w:hint="eastAsia" w:ascii="Times New Roman" w:hAnsi="Times New Roman" w:eastAsia="仿宋_GB2312" w:cs="Times New Roman"/>
          <w:color w:val="auto"/>
          <w:sz w:val="32"/>
          <w:szCs w:val="32"/>
          <w:lang w:val="en-US" w:eastAsia="zh-CN"/>
        </w:rPr>
        <w:t>33</w:t>
      </w:r>
      <w:r>
        <w:rPr>
          <w:rFonts w:hint="default" w:ascii="Times New Roman" w:hAnsi="Times New Roman" w:eastAsia="仿宋_GB2312" w:cs="Times New Roman"/>
          <w:color w:val="auto"/>
          <w:sz w:val="32"/>
          <w:szCs w:val="32"/>
          <w:lang w:val="en-US" w:eastAsia="zh-CN"/>
        </w:rPr>
        <w:t>万元。所有班次计划在</w:t>
      </w:r>
      <w:r>
        <w:rPr>
          <w:rFonts w:hint="eastAsia" w:ascii="Times New Roman" w:hAnsi="Times New Roman" w:eastAsia="仿宋_GB2312" w:cs="Times New Roman"/>
          <w:color w:val="auto"/>
          <w:sz w:val="32"/>
          <w:szCs w:val="32"/>
          <w:lang w:val="en-US" w:eastAsia="zh-CN"/>
        </w:rPr>
        <w:t>2025年</w:t>
      </w:r>
      <w:r>
        <w:rPr>
          <w:rFonts w:hint="default" w:ascii="Times New Roman" w:hAnsi="Times New Roman" w:eastAsia="仿宋_GB2312" w:cs="Times New Roman"/>
          <w:color w:val="auto"/>
          <w:sz w:val="32"/>
          <w:szCs w:val="32"/>
          <w:lang w:val="en-US" w:eastAsia="zh-CN"/>
        </w:rPr>
        <w:t>9月底完成。培训标准市内按照260元/人/天、省外按照550元/人/天计算，共需要东西部协作培训经费</w:t>
      </w:r>
      <w:r>
        <w:rPr>
          <w:rFonts w:hint="eastAsia" w:ascii="Times New Roman" w:hAnsi="Times New Roman" w:eastAsia="仿宋_GB2312" w:cs="Times New Roman"/>
          <w:color w:val="auto"/>
          <w:sz w:val="32"/>
          <w:szCs w:val="32"/>
          <w:lang w:val="en-US" w:eastAsia="zh-CN"/>
        </w:rPr>
        <w:t>300.8</w:t>
      </w:r>
      <w:r>
        <w:rPr>
          <w:rFonts w:hint="default" w:ascii="Times New Roman" w:hAnsi="Times New Roman" w:eastAsia="仿宋_GB2312" w:cs="Times New Roman"/>
          <w:color w:val="auto"/>
          <w:sz w:val="32"/>
          <w:szCs w:val="32"/>
          <w:lang w:val="en-US" w:eastAsia="zh-CN"/>
        </w:rPr>
        <w:t>万元。</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三、加强培训保障</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640"/>
        <w:textAlignment w:val="auto"/>
        <w:rPr>
          <w:rFonts w:hint="default" w:ascii="Times New Roman" w:hAnsi="Times New Roman" w:eastAsia="楷体_GB2312" w:cs="Times New Roman"/>
          <w:b/>
          <w:color w:val="auto"/>
          <w:kern w:val="0"/>
          <w:sz w:val="32"/>
          <w:szCs w:val="32"/>
          <w:u w:val="none" w:color="auto"/>
          <w:lang w:eastAsia="zh-CN"/>
        </w:rPr>
      </w:pPr>
      <w:r>
        <w:rPr>
          <w:rFonts w:hint="eastAsia" w:ascii="楷体_GB2312" w:hAnsi="楷体_GB2312" w:eastAsia="楷体_GB2312" w:cs="楷体_GB2312"/>
          <w:b w:val="0"/>
          <w:bCs/>
          <w:color w:val="auto"/>
          <w:kern w:val="0"/>
          <w:sz w:val="32"/>
          <w:szCs w:val="32"/>
          <w:u w:val="none" w:color="auto"/>
          <w:lang w:eastAsia="zh-CN"/>
        </w:rPr>
        <w:t>（一）加强对</w:t>
      </w:r>
      <w:r>
        <w:rPr>
          <w:rFonts w:hint="eastAsia" w:ascii="楷体_GB2312" w:hAnsi="楷体_GB2312" w:eastAsia="楷体_GB2312" w:cs="楷体_GB2312"/>
          <w:b w:val="0"/>
          <w:bCs/>
          <w:sz w:val="32"/>
          <w:szCs w:val="32"/>
          <w:lang w:val="en-US" w:eastAsia="zh-CN"/>
        </w:rPr>
        <w:t>培训工作的领导。</w:t>
      </w:r>
      <w:r>
        <w:rPr>
          <w:rFonts w:hint="eastAsia" w:ascii="Times New Roman" w:hAnsi="Times New Roman" w:eastAsia="仿宋_GB2312" w:cs="Times New Roman"/>
          <w:color w:val="auto"/>
          <w:sz w:val="32"/>
          <w:szCs w:val="32"/>
          <w:lang w:val="en-US" w:eastAsia="zh-CN"/>
        </w:rPr>
        <w:t>各级</w:t>
      </w:r>
      <w:r>
        <w:rPr>
          <w:rFonts w:hint="default" w:ascii="Times New Roman" w:hAnsi="Times New Roman" w:eastAsia="仿宋_GB2312" w:cs="Times New Roman"/>
          <w:color w:val="auto"/>
          <w:sz w:val="32"/>
          <w:szCs w:val="32"/>
          <w:lang w:val="en-US" w:eastAsia="zh-CN"/>
        </w:rPr>
        <w:t>党委（党组）要把乡村振兴干部人才培训培养工作纳入整体工作部署，根据班次调训通知要求安排人员参训。主办单位要根据职能职责抓好培训任务落实，并注重培训机构、师资、课程的</w:t>
      </w:r>
      <w:r>
        <w:rPr>
          <w:rFonts w:hint="eastAsia" w:ascii="Times New Roman" w:hAnsi="Times New Roman" w:eastAsia="仿宋_GB2312" w:cs="Times New Roman"/>
          <w:color w:val="auto"/>
          <w:sz w:val="32"/>
          <w:szCs w:val="32"/>
          <w:lang w:val="en-US" w:eastAsia="zh-CN"/>
        </w:rPr>
        <w:t>统筹和</w:t>
      </w:r>
      <w:r>
        <w:rPr>
          <w:rFonts w:hint="default" w:ascii="Times New Roman" w:hAnsi="Times New Roman" w:eastAsia="仿宋_GB2312" w:cs="Times New Roman"/>
          <w:color w:val="auto"/>
          <w:sz w:val="32"/>
          <w:szCs w:val="32"/>
          <w:lang w:val="en-US" w:eastAsia="zh-CN"/>
        </w:rPr>
        <w:t>审核把关，确保培训</w:t>
      </w:r>
      <w:r>
        <w:rPr>
          <w:rFonts w:hint="eastAsia" w:ascii="Times New Roman" w:hAnsi="Times New Roman" w:eastAsia="仿宋_GB2312" w:cs="Times New Roman"/>
          <w:color w:val="auto"/>
          <w:sz w:val="32"/>
          <w:szCs w:val="32"/>
          <w:lang w:val="en-US" w:eastAsia="zh-CN"/>
        </w:rPr>
        <w:t>针对性和实效性</w:t>
      </w:r>
      <w:r>
        <w:rPr>
          <w:rFonts w:hint="default" w:ascii="Times New Roman" w:hAnsi="Times New Roman" w:eastAsia="仿宋_GB2312" w:cs="Times New Roman"/>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ascii="楷体_GB2312" w:hAnsi="楷体_GB2312" w:eastAsia="楷体_GB2312" w:cs="楷体_GB2312"/>
          <w:b w:val="0"/>
          <w:bCs/>
          <w:color w:val="auto"/>
          <w:kern w:val="0"/>
          <w:sz w:val="32"/>
          <w:szCs w:val="32"/>
          <w:u w:val="none" w:color="auto"/>
          <w:lang w:eastAsia="zh-CN"/>
        </w:rPr>
        <w:t>（</w:t>
      </w:r>
      <w:r>
        <w:rPr>
          <w:rFonts w:hint="default" w:ascii="楷体_GB2312" w:hAnsi="楷体_GB2312" w:eastAsia="楷体_GB2312" w:cs="楷体_GB2312"/>
          <w:b w:val="0"/>
          <w:bCs/>
          <w:color w:val="auto"/>
          <w:kern w:val="0"/>
          <w:sz w:val="32"/>
          <w:szCs w:val="32"/>
          <w:u w:val="none" w:color="auto"/>
          <w:lang w:eastAsia="zh-CN"/>
        </w:rPr>
        <w:t>二</w:t>
      </w:r>
      <w:r>
        <w:rPr>
          <w:rFonts w:hint="eastAsia" w:ascii="楷体_GB2312" w:hAnsi="楷体_GB2312" w:eastAsia="楷体_GB2312" w:cs="楷体_GB2312"/>
          <w:b w:val="0"/>
          <w:bCs/>
          <w:color w:val="auto"/>
          <w:kern w:val="0"/>
          <w:sz w:val="32"/>
          <w:szCs w:val="32"/>
          <w:u w:val="none" w:color="auto"/>
          <w:lang w:eastAsia="zh-CN"/>
        </w:rPr>
        <w:t>）</w:t>
      </w:r>
      <w:r>
        <w:rPr>
          <w:rFonts w:hint="default" w:ascii="楷体_GB2312" w:hAnsi="楷体_GB2312" w:eastAsia="楷体_GB2312" w:cs="楷体_GB2312"/>
          <w:b w:val="0"/>
          <w:bCs/>
          <w:color w:val="auto"/>
          <w:kern w:val="0"/>
          <w:sz w:val="32"/>
          <w:szCs w:val="32"/>
          <w:u w:val="none" w:color="auto"/>
          <w:lang w:eastAsia="zh-CN"/>
        </w:rPr>
        <w:t>加强对</w:t>
      </w:r>
      <w:r>
        <w:rPr>
          <w:rFonts w:hint="default" w:ascii="楷体_GB2312" w:hAnsi="楷体_GB2312" w:eastAsia="楷体_GB2312" w:cs="楷体_GB2312"/>
          <w:b w:val="0"/>
          <w:bCs/>
          <w:color w:val="auto"/>
          <w:kern w:val="0"/>
          <w:sz w:val="32"/>
          <w:szCs w:val="32"/>
          <w:u w:val="none" w:color="auto"/>
          <w:lang w:val="en-US" w:eastAsia="zh-CN"/>
        </w:rPr>
        <w:t>培训工作管理。</w:t>
      </w:r>
      <w:r>
        <w:rPr>
          <w:rFonts w:hint="default" w:ascii="Times New Roman" w:hAnsi="Times New Roman" w:eastAsia="仿宋_GB2312" w:cs="Times New Roman"/>
          <w:color w:val="auto"/>
          <w:sz w:val="32"/>
          <w:szCs w:val="32"/>
          <w:lang w:val="en-US" w:eastAsia="zh-CN"/>
        </w:rPr>
        <w:t>班次计划正式印发后，要严格按照明确的培训班次、培训对象、培训人数、培训时间、培训学制和经费标准开展培训，统筹安排与班次专题有关联的市直单位和区县人员参训，无关单位原则上不分配调训名额，</w:t>
      </w:r>
      <w:r>
        <w:rPr>
          <w:rFonts w:hint="eastAsia" w:ascii="Times New Roman" w:hAnsi="Times New Roman" w:eastAsia="仿宋_GB2312" w:cs="Times New Roman"/>
          <w:color w:val="auto"/>
          <w:sz w:val="32"/>
          <w:szCs w:val="32"/>
          <w:lang w:val="en-US" w:eastAsia="zh-CN"/>
        </w:rPr>
        <w:t>要避免多头培训和重复培训，</w:t>
      </w:r>
      <w:r>
        <w:rPr>
          <w:rFonts w:hint="default" w:ascii="Times New Roman" w:hAnsi="Times New Roman" w:eastAsia="仿宋_GB2312" w:cs="Times New Roman"/>
          <w:color w:val="auto"/>
          <w:sz w:val="32"/>
          <w:szCs w:val="32"/>
          <w:lang w:val="en-US" w:eastAsia="zh-CN"/>
        </w:rPr>
        <w:t>确保培训</w:t>
      </w:r>
      <w:r>
        <w:rPr>
          <w:rFonts w:hint="eastAsia" w:ascii="Times New Roman" w:hAnsi="Times New Roman" w:eastAsia="仿宋_GB2312" w:cs="Times New Roman"/>
          <w:color w:val="auto"/>
          <w:sz w:val="32"/>
          <w:szCs w:val="32"/>
          <w:lang w:val="en-US" w:eastAsia="zh-CN"/>
        </w:rPr>
        <w:t>质量</w:t>
      </w:r>
      <w:r>
        <w:rPr>
          <w:rFonts w:hint="default" w:ascii="Times New Roman" w:hAnsi="Times New Roman" w:eastAsia="仿宋_GB2312" w:cs="Times New Roman"/>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ascii="楷体_GB2312" w:hAnsi="楷体_GB2312" w:eastAsia="楷体_GB2312" w:cs="楷体_GB2312"/>
          <w:b w:val="0"/>
          <w:bCs/>
          <w:color w:val="auto"/>
          <w:kern w:val="0"/>
          <w:sz w:val="32"/>
          <w:szCs w:val="32"/>
          <w:u w:val="none" w:color="auto"/>
          <w:lang w:eastAsia="zh-CN"/>
        </w:rPr>
        <w:t>（</w:t>
      </w:r>
      <w:r>
        <w:rPr>
          <w:rFonts w:hint="default" w:ascii="楷体_GB2312" w:hAnsi="楷体_GB2312" w:eastAsia="楷体_GB2312" w:cs="楷体_GB2312"/>
          <w:b w:val="0"/>
          <w:bCs/>
          <w:color w:val="auto"/>
          <w:kern w:val="0"/>
          <w:sz w:val="32"/>
          <w:szCs w:val="32"/>
          <w:u w:val="none" w:color="auto"/>
          <w:lang w:eastAsia="zh-CN"/>
        </w:rPr>
        <w:t>三</w:t>
      </w:r>
      <w:r>
        <w:rPr>
          <w:rFonts w:hint="eastAsia" w:ascii="楷体_GB2312" w:hAnsi="楷体_GB2312" w:eastAsia="楷体_GB2312" w:cs="楷体_GB2312"/>
          <w:b w:val="0"/>
          <w:bCs/>
          <w:color w:val="auto"/>
          <w:kern w:val="0"/>
          <w:sz w:val="32"/>
          <w:szCs w:val="32"/>
          <w:u w:val="none" w:color="auto"/>
          <w:lang w:eastAsia="zh-CN"/>
        </w:rPr>
        <w:t>）</w:t>
      </w:r>
      <w:r>
        <w:rPr>
          <w:rFonts w:hint="default" w:ascii="楷体_GB2312" w:hAnsi="楷体_GB2312" w:eastAsia="楷体_GB2312" w:cs="楷体_GB2312"/>
          <w:b w:val="0"/>
          <w:bCs/>
          <w:color w:val="auto"/>
          <w:kern w:val="0"/>
          <w:sz w:val="32"/>
          <w:szCs w:val="32"/>
          <w:u w:val="none" w:color="auto"/>
          <w:lang w:eastAsia="zh-CN"/>
        </w:rPr>
        <w:t>加强对</w:t>
      </w:r>
      <w:r>
        <w:rPr>
          <w:rFonts w:hint="default" w:ascii="楷体_GB2312" w:hAnsi="楷体_GB2312" w:eastAsia="楷体_GB2312" w:cs="楷体_GB2312"/>
          <w:b w:val="0"/>
          <w:bCs/>
          <w:color w:val="auto"/>
          <w:kern w:val="0"/>
          <w:sz w:val="32"/>
          <w:szCs w:val="32"/>
          <w:u w:val="none" w:color="auto"/>
          <w:lang w:val="en-US" w:eastAsia="zh-CN"/>
        </w:rPr>
        <w:t>培训</w:t>
      </w:r>
      <w:r>
        <w:rPr>
          <w:rFonts w:hint="default" w:ascii="楷体_GB2312" w:hAnsi="楷体_GB2312" w:eastAsia="楷体_GB2312" w:cs="楷体_GB2312"/>
          <w:b w:val="0"/>
          <w:bCs/>
          <w:color w:val="auto"/>
          <w:kern w:val="0"/>
          <w:sz w:val="32"/>
          <w:szCs w:val="32"/>
          <w:u w:val="none" w:color="auto"/>
          <w:lang w:eastAsia="zh-CN"/>
        </w:rPr>
        <w:t>经费管理。</w:t>
      </w:r>
      <w:r>
        <w:rPr>
          <w:rFonts w:hint="default" w:ascii="Times New Roman" w:hAnsi="Times New Roman" w:eastAsia="仿宋_GB2312" w:cs="Times New Roman"/>
          <w:color w:val="auto"/>
          <w:sz w:val="32"/>
          <w:szCs w:val="32"/>
          <w:lang w:val="en-US" w:eastAsia="zh-CN"/>
        </w:rPr>
        <w:t>严格执行《粤黔东西部协作资金管理办法》</w:t>
      </w:r>
      <w:r>
        <w:rPr>
          <w:rFonts w:hint="eastAsia" w:ascii="Times New Roman" w:hAnsi="Times New Roman" w:eastAsia="仿宋_GB2312" w:cs="Times New Roman"/>
          <w:color w:val="auto"/>
          <w:sz w:val="32"/>
          <w:szCs w:val="32"/>
          <w:lang w:val="en-US" w:eastAsia="zh-CN"/>
        </w:rPr>
        <w:t>（黔农发</w:t>
      </w:r>
      <w:r>
        <w:rPr>
          <w:rFonts w:hint="default" w:ascii="Times New Roman" w:hAnsi="Times New Roman" w:eastAsia="仿宋_GB2312" w:cs="Times New Roman"/>
          <w:color w:val="auto"/>
          <w:sz w:val="32"/>
          <w:szCs w:val="32"/>
          <w:lang w:val="en-US" w:eastAsia="zh-CN"/>
        </w:rPr>
        <w:t>〔2025〕3号</w:t>
      </w:r>
      <w:r>
        <w:rPr>
          <w:rFonts w:hint="eastAsia" w:ascii="仿宋_GB2312" w:hAnsi="仿宋_GB2312" w:eastAsia="仿宋_GB2312" w:cs="仿宋_GB2312"/>
          <w:color w:val="auto"/>
          <w:sz w:val="32"/>
          <w:szCs w:val="32"/>
          <w:lang w:val="en-US" w:eastAsia="zh-CN"/>
        </w:rPr>
        <w:t>）等规定</w:t>
      </w:r>
      <w:r>
        <w:rPr>
          <w:rFonts w:hint="default" w:ascii="Times New Roman" w:hAnsi="Times New Roman" w:eastAsia="仿宋_GB2312" w:cs="Times New Roman"/>
          <w:color w:val="auto"/>
          <w:sz w:val="32"/>
          <w:szCs w:val="32"/>
          <w:lang w:val="en-US" w:eastAsia="zh-CN"/>
        </w:rPr>
        <w:t>，确保严格按照资金使用范围、分配与拨付方式、监督管理要求使用经费。</w:t>
      </w:r>
      <w:r>
        <w:rPr>
          <w:rFonts w:hint="eastAsia" w:ascii="Times New Roman" w:hAnsi="Times New Roman" w:eastAsia="仿宋_GB2312" w:cs="Times New Roman"/>
          <w:color w:val="auto"/>
          <w:sz w:val="32"/>
          <w:szCs w:val="32"/>
          <w:lang w:val="en-US" w:eastAsia="zh-CN"/>
        </w:rPr>
        <w:t>强化绩效管理，注意</w:t>
      </w:r>
      <w:r>
        <w:rPr>
          <w:rFonts w:hint="default" w:ascii="Times New Roman" w:hAnsi="Times New Roman" w:eastAsia="仿宋_GB2312" w:cs="Times New Roman"/>
          <w:color w:val="auto"/>
          <w:sz w:val="32"/>
          <w:szCs w:val="32"/>
          <w:lang w:val="en-US" w:eastAsia="zh-CN"/>
        </w:rPr>
        <w:t>经费管理制度</w:t>
      </w:r>
      <w:r>
        <w:rPr>
          <w:rFonts w:hint="eastAsia" w:ascii="Times New Roman" w:hAnsi="Times New Roman" w:eastAsia="仿宋_GB2312" w:cs="Times New Roman"/>
          <w:color w:val="auto"/>
          <w:sz w:val="32"/>
          <w:szCs w:val="32"/>
          <w:lang w:val="en-US" w:eastAsia="zh-CN"/>
        </w:rPr>
        <w:t>落实质量</w:t>
      </w:r>
      <w:r>
        <w:rPr>
          <w:rFonts w:hint="default" w:ascii="Times New Roman" w:hAnsi="Times New Roman" w:eastAsia="仿宋_GB2312" w:cs="Times New Roman"/>
          <w:color w:val="auto"/>
          <w:sz w:val="32"/>
          <w:szCs w:val="32"/>
          <w:lang w:val="en-US" w:eastAsia="zh-CN"/>
        </w:rPr>
        <w:t>，厉行勤俭节约，保证专款专用，</w:t>
      </w:r>
      <w:r>
        <w:rPr>
          <w:rFonts w:hint="eastAsia" w:ascii="Times New Roman" w:hAnsi="Times New Roman" w:eastAsia="仿宋_GB2312" w:cs="Times New Roman"/>
          <w:color w:val="auto"/>
          <w:sz w:val="32"/>
          <w:szCs w:val="32"/>
          <w:lang w:val="en-US" w:eastAsia="zh-CN"/>
        </w:rPr>
        <w:t>严禁</w:t>
      </w:r>
      <w:r>
        <w:rPr>
          <w:rFonts w:hint="default" w:ascii="Times New Roman" w:hAnsi="Times New Roman" w:eastAsia="仿宋_GB2312" w:cs="Times New Roman"/>
          <w:color w:val="auto"/>
          <w:sz w:val="32"/>
          <w:szCs w:val="32"/>
          <w:lang w:val="en-US" w:eastAsia="zh-CN"/>
        </w:rPr>
        <w:t>挪用挤占，</w:t>
      </w:r>
      <w:r>
        <w:rPr>
          <w:rFonts w:hint="eastAsia" w:ascii="Times New Roman" w:hAnsi="Times New Roman" w:eastAsia="仿宋_GB2312" w:cs="Times New Roman"/>
          <w:color w:val="auto"/>
          <w:sz w:val="32"/>
          <w:szCs w:val="32"/>
          <w:lang w:val="en-US" w:eastAsia="zh-CN"/>
        </w:rPr>
        <w:t>切实</w:t>
      </w:r>
      <w:r>
        <w:rPr>
          <w:rFonts w:hint="default" w:ascii="Times New Roman" w:hAnsi="Times New Roman" w:eastAsia="仿宋_GB2312" w:cs="Times New Roman"/>
          <w:color w:val="auto"/>
          <w:sz w:val="32"/>
          <w:szCs w:val="32"/>
          <w:lang w:val="en-US" w:eastAsia="zh-CN"/>
        </w:rPr>
        <w:t>提高资金使用效益。</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ascii="楷体_GB2312" w:hAnsi="楷体_GB2312" w:eastAsia="楷体_GB2312" w:cs="楷体_GB2312"/>
          <w:b w:val="0"/>
          <w:bCs/>
          <w:color w:val="auto"/>
          <w:kern w:val="0"/>
          <w:sz w:val="32"/>
          <w:szCs w:val="32"/>
          <w:u w:val="none" w:color="auto"/>
          <w:lang w:eastAsia="zh-CN"/>
        </w:rPr>
        <w:t>（</w:t>
      </w:r>
      <w:r>
        <w:rPr>
          <w:rFonts w:hint="default" w:ascii="楷体_GB2312" w:hAnsi="楷体_GB2312" w:eastAsia="楷体_GB2312" w:cs="楷体_GB2312"/>
          <w:b w:val="0"/>
          <w:bCs/>
          <w:color w:val="auto"/>
          <w:kern w:val="0"/>
          <w:sz w:val="32"/>
          <w:szCs w:val="32"/>
          <w:u w:val="none" w:color="auto"/>
          <w:lang w:eastAsia="zh-CN"/>
        </w:rPr>
        <w:t>四</w:t>
      </w:r>
      <w:r>
        <w:rPr>
          <w:rFonts w:hint="eastAsia" w:ascii="楷体_GB2312" w:hAnsi="楷体_GB2312" w:eastAsia="楷体_GB2312" w:cs="楷体_GB2312"/>
          <w:b w:val="0"/>
          <w:bCs/>
          <w:color w:val="auto"/>
          <w:kern w:val="0"/>
          <w:sz w:val="32"/>
          <w:szCs w:val="32"/>
          <w:u w:val="none" w:color="auto"/>
          <w:lang w:eastAsia="zh-CN"/>
        </w:rPr>
        <w:t>）</w:t>
      </w:r>
      <w:r>
        <w:rPr>
          <w:rFonts w:hint="default" w:ascii="楷体_GB2312" w:hAnsi="楷体_GB2312" w:eastAsia="楷体_GB2312" w:cs="楷体_GB2312"/>
          <w:b w:val="0"/>
          <w:bCs/>
          <w:color w:val="auto"/>
          <w:kern w:val="0"/>
          <w:sz w:val="32"/>
          <w:szCs w:val="32"/>
          <w:u w:val="none" w:color="auto"/>
          <w:lang w:eastAsia="zh-CN"/>
        </w:rPr>
        <w:t>加强对</w:t>
      </w:r>
      <w:r>
        <w:rPr>
          <w:rFonts w:hint="default" w:ascii="楷体_GB2312" w:hAnsi="楷体_GB2312" w:eastAsia="楷体_GB2312" w:cs="楷体_GB2312"/>
          <w:b w:val="0"/>
          <w:bCs/>
          <w:color w:val="auto"/>
          <w:kern w:val="0"/>
          <w:sz w:val="32"/>
          <w:szCs w:val="32"/>
          <w:u w:val="none" w:color="auto"/>
          <w:lang w:val="en-US" w:eastAsia="zh-CN"/>
        </w:rPr>
        <w:t>培训</w:t>
      </w:r>
      <w:r>
        <w:rPr>
          <w:rFonts w:hint="default" w:ascii="楷体_GB2312" w:hAnsi="楷体_GB2312" w:eastAsia="楷体_GB2312" w:cs="楷体_GB2312"/>
          <w:b w:val="0"/>
          <w:bCs/>
          <w:color w:val="auto"/>
          <w:kern w:val="0"/>
          <w:sz w:val="32"/>
          <w:szCs w:val="32"/>
          <w:u w:val="none" w:color="auto"/>
          <w:lang w:eastAsia="zh-CN"/>
        </w:rPr>
        <w:t>跟踪问效。</w:t>
      </w:r>
      <w:r>
        <w:rPr>
          <w:rFonts w:hint="default" w:ascii="Times New Roman" w:hAnsi="Times New Roman" w:eastAsia="仿宋_GB2312" w:cs="Times New Roman"/>
          <w:color w:val="auto"/>
          <w:sz w:val="32"/>
          <w:szCs w:val="32"/>
          <w:lang w:val="en-US" w:eastAsia="zh-CN"/>
        </w:rPr>
        <w:t>把跟踪问效作为党员干部人才培训工作的重要环节，干部教育培训机构及时将跟踪问效情况反馈具有干部管理权限的组织人事部门，作为了解识别干部的重要参考，注重培训质量评估，及时总结好的经验做法。</w:t>
      </w:r>
    </w:p>
    <w:p>
      <w:pPr>
        <w:keepNext w:val="0"/>
        <w:keepLines w:val="0"/>
        <w:pageBreakBefore w:val="0"/>
        <w:widowControl w:val="0"/>
        <w:kinsoku/>
        <w:wordWrap/>
        <w:overflowPunct/>
        <w:topLinePunct w:val="0"/>
        <w:autoSpaceDE/>
        <w:autoSpaceDN/>
        <w:bidi w:val="0"/>
        <w:adjustRightInd/>
        <w:snapToGrid/>
        <w:spacing w:line="540" w:lineRule="exact"/>
        <w:ind w:left="1598" w:leftChars="304" w:hanging="960" w:hangingChars="300"/>
        <w:textAlignment w:val="auto"/>
        <w:rPr>
          <w:rFonts w:hint="default" w:ascii="Times New Roman" w:hAnsi="Times New Roman" w:eastAsia="仿宋_GB2312"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1598" w:leftChars="304" w:hanging="960" w:hangingChars="3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附件：</w:t>
      </w:r>
      <w:r>
        <w:rPr>
          <w:rFonts w:hint="eastAsia" w:ascii="Times New Roman" w:hAnsi="Times New Roman" w:eastAsia="仿宋_GB2312" w:cs="Times New Roman"/>
          <w:color w:val="auto"/>
          <w:sz w:val="32"/>
          <w:szCs w:val="32"/>
          <w:lang w:val="en-US" w:eastAsia="zh-CN"/>
        </w:rPr>
        <w:t>2025年</w:t>
      </w:r>
      <w:r>
        <w:rPr>
          <w:rFonts w:hint="default" w:ascii="Times New Roman" w:hAnsi="Times New Roman" w:eastAsia="仿宋_GB2312" w:cs="Times New Roman"/>
          <w:color w:val="auto"/>
          <w:sz w:val="32"/>
          <w:szCs w:val="32"/>
          <w:lang w:val="en-US" w:eastAsia="zh-CN"/>
        </w:rPr>
        <w:t>铜仁市东西部协作乡村振兴干部人才培训班次计划表</w:t>
      </w:r>
    </w:p>
    <w:p>
      <w:pPr>
        <w:pStyle w:val="2"/>
        <w:keepNext w:val="0"/>
        <w:keepLines w:val="0"/>
        <w:pageBreakBefore w:val="0"/>
        <w:widowControl w:val="0"/>
        <w:kinsoku/>
        <w:wordWrap/>
        <w:overflowPunct/>
        <w:topLinePunct w:val="0"/>
        <w:autoSpaceDE/>
        <w:autoSpaceDN/>
        <w:bidi w:val="0"/>
        <w:spacing w:line="540" w:lineRule="exact"/>
        <w:textAlignment w:val="auto"/>
        <w:rPr>
          <w:rFonts w:hint="default" w:ascii="Times New Roman" w:hAnsi="Times New Roman" w:cs="Times New Roman"/>
          <w:lang w:val="en-US" w:eastAsia="zh-CN"/>
        </w:rPr>
      </w:pPr>
    </w:p>
    <w:p>
      <w:pPr>
        <w:pStyle w:val="5"/>
        <w:keepNext w:val="0"/>
        <w:keepLines w:val="0"/>
        <w:pageBreakBefore w:val="0"/>
        <w:widowControl w:val="0"/>
        <w:kinsoku/>
        <w:wordWrap/>
        <w:overflowPunct/>
        <w:topLinePunct w:val="0"/>
        <w:autoSpaceDE/>
        <w:autoSpaceDN/>
        <w:bidi w:val="0"/>
        <w:adjustRightInd/>
        <w:snapToGrid/>
        <w:spacing w:after="0" w:line="550" w:lineRule="exact"/>
        <w:ind w:firstLine="3780" w:firstLineChars="1800"/>
        <w:textAlignment w:val="auto"/>
        <w:rPr>
          <w:rFonts w:hint="default" w:ascii="Times New Roman" w:hAnsi="Times New Roman" w:cs="Times New Roman"/>
          <w:lang w:eastAsia="zh-CN"/>
        </w:rPr>
      </w:pP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embedRegular r:id="rId1" w:fontKey="{44256925-262C-441B-BDF5-A727AF26C0AB}"/>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embedRegular r:id="rId2" w:fontKey="{C3AA58A9-8E56-43FC-8F6A-5658189583A4}"/>
  </w:font>
  <w:font w:name="仿宋_GB2312">
    <w:panose1 w:val="02010609030101010101"/>
    <w:charset w:val="86"/>
    <w:family w:val="auto"/>
    <w:pitch w:val="default"/>
    <w:sig w:usb0="00000001" w:usb1="080E0000" w:usb2="00000000" w:usb3="00000000" w:csb0="00040000" w:csb1="00000000"/>
    <w:embedRegular r:id="rId3" w:fontKey="{8D6FC81A-FF67-41AD-B237-1757664D6E32}"/>
  </w:font>
  <w:font w:name="仿宋">
    <w:panose1 w:val="02010609060101010101"/>
    <w:charset w:val="86"/>
    <w:family w:val="auto"/>
    <w:pitch w:val="default"/>
    <w:sig w:usb0="800002BF" w:usb1="38CF7CFA" w:usb2="00000016" w:usb3="00000000" w:csb0="00040001" w:csb1="00000000"/>
    <w:embedRegular r:id="rId4" w:fontKey="{A6053DE5-A8B2-4ED5-B600-59CA9F07B9E0}"/>
  </w:font>
  <w:font w:name="楷体_GB2312">
    <w:panose1 w:val="02010609030101010101"/>
    <w:charset w:val="86"/>
    <w:family w:val="auto"/>
    <w:pitch w:val="default"/>
    <w:sig w:usb0="00000001" w:usb1="080E0000" w:usb2="00000000" w:usb3="00000000" w:csb0="00040000" w:csb1="00000000"/>
    <w:embedRegular r:id="rId5" w:fontKey="{EB552B51-38FC-4500-904E-0C7A1E73EFD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7"/>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JlNGVhYmNjYmUzYWIxMjgxMGUxOTk1N2Q5NzBkNjUifQ=="/>
    <w:docVar w:name="KSO_WPS_MARK_KEY" w:val="b18caef8-4cf0-47d1-b46c-976b536f92d3"/>
  </w:docVars>
  <w:rsids>
    <w:rsidRoot w:val="4A1947CF"/>
    <w:rsid w:val="00A04362"/>
    <w:rsid w:val="017817AA"/>
    <w:rsid w:val="02D743E3"/>
    <w:rsid w:val="070D4F0F"/>
    <w:rsid w:val="079E1AB0"/>
    <w:rsid w:val="082461A1"/>
    <w:rsid w:val="097FD3BC"/>
    <w:rsid w:val="0A626972"/>
    <w:rsid w:val="0C09024A"/>
    <w:rsid w:val="0C31702E"/>
    <w:rsid w:val="0D272220"/>
    <w:rsid w:val="0E802627"/>
    <w:rsid w:val="107468C2"/>
    <w:rsid w:val="11F72B09"/>
    <w:rsid w:val="13A82F05"/>
    <w:rsid w:val="13E16B2F"/>
    <w:rsid w:val="13F12696"/>
    <w:rsid w:val="149039CB"/>
    <w:rsid w:val="16EA7DCC"/>
    <w:rsid w:val="17707ED5"/>
    <w:rsid w:val="1780534F"/>
    <w:rsid w:val="18D538A5"/>
    <w:rsid w:val="1AA650CC"/>
    <w:rsid w:val="1C870F85"/>
    <w:rsid w:val="1DB9462D"/>
    <w:rsid w:val="1FCC06CD"/>
    <w:rsid w:val="22AD5C77"/>
    <w:rsid w:val="23155EA2"/>
    <w:rsid w:val="249D7540"/>
    <w:rsid w:val="25B95992"/>
    <w:rsid w:val="270218DC"/>
    <w:rsid w:val="28125B4F"/>
    <w:rsid w:val="28377240"/>
    <w:rsid w:val="28512E54"/>
    <w:rsid w:val="2AF96A38"/>
    <w:rsid w:val="2B22243C"/>
    <w:rsid w:val="2B503D82"/>
    <w:rsid w:val="2CE42B65"/>
    <w:rsid w:val="2EC35D49"/>
    <w:rsid w:val="2ECD27D0"/>
    <w:rsid w:val="2FE7207F"/>
    <w:rsid w:val="31070108"/>
    <w:rsid w:val="31D42504"/>
    <w:rsid w:val="3226115E"/>
    <w:rsid w:val="324C26E1"/>
    <w:rsid w:val="33164382"/>
    <w:rsid w:val="33AE048B"/>
    <w:rsid w:val="359F1264"/>
    <w:rsid w:val="35E7390E"/>
    <w:rsid w:val="36495375"/>
    <w:rsid w:val="39CA1AE1"/>
    <w:rsid w:val="3A6DCFAA"/>
    <w:rsid w:val="3AC912E1"/>
    <w:rsid w:val="3B8571D3"/>
    <w:rsid w:val="3C261A50"/>
    <w:rsid w:val="3C5207B8"/>
    <w:rsid w:val="3CCF666B"/>
    <w:rsid w:val="3D8E3A72"/>
    <w:rsid w:val="3DDB2908"/>
    <w:rsid w:val="3E1A5572"/>
    <w:rsid w:val="3E2A72D5"/>
    <w:rsid w:val="3E78055E"/>
    <w:rsid w:val="3EFF35B9"/>
    <w:rsid w:val="3F4760BF"/>
    <w:rsid w:val="3F7A428F"/>
    <w:rsid w:val="3F9F38C6"/>
    <w:rsid w:val="3FC2F423"/>
    <w:rsid w:val="3FDB9236"/>
    <w:rsid w:val="40CA0456"/>
    <w:rsid w:val="4233654B"/>
    <w:rsid w:val="42BD6F45"/>
    <w:rsid w:val="43B94787"/>
    <w:rsid w:val="444402B1"/>
    <w:rsid w:val="47FD7147"/>
    <w:rsid w:val="4A1947CF"/>
    <w:rsid w:val="4C5E6DF9"/>
    <w:rsid w:val="4C8C0BFE"/>
    <w:rsid w:val="4D765446"/>
    <w:rsid w:val="4DC3003F"/>
    <w:rsid w:val="4E2714F5"/>
    <w:rsid w:val="4EDE5BC3"/>
    <w:rsid w:val="4EF5033F"/>
    <w:rsid w:val="4F3615AC"/>
    <w:rsid w:val="50F855A5"/>
    <w:rsid w:val="5187694D"/>
    <w:rsid w:val="54077C82"/>
    <w:rsid w:val="549C03CB"/>
    <w:rsid w:val="54F75F06"/>
    <w:rsid w:val="55421798"/>
    <w:rsid w:val="560B1CAC"/>
    <w:rsid w:val="56442F92"/>
    <w:rsid w:val="57713B54"/>
    <w:rsid w:val="595A2602"/>
    <w:rsid w:val="5A184997"/>
    <w:rsid w:val="5AE11C7C"/>
    <w:rsid w:val="5AF635F2"/>
    <w:rsid w:val="5B9D5B60"/>
    <w:rsid w:val="5CEF28FD"/>
    <w:rsid w:val="5DB26D08"/>
    <w:rsid w:val="5DE27796"/>
    <w:rsid w:val="5F492CB8"/>
    <w:rsid w:val="5F68092A"/>
    <w:rsid w:val="5F7B9DD5"/>
    <w:rsid w:val="5FBF7663"/>
    <w:rsid w:val="5FFD9827"/>
    <w:rsid w:val="60AA20C1"/>
    <w:rsid w:val="60FD4506"/>
    <w:rsid w:val="61C36C09"/>
    <w:rsid w:val="62186115"/>
    <w:rsid w:val="63133D3B"/>
    <w:rsid w:val="633E7EA2"/>
    <w:rsid w:val="634B21DD"/>
    <w:rsid w:val="64470089"/>
    <w:rsid w:val="66796057"/>
    <w:rsid w:val="668C3612"/>
    <w:rsid w:val="6743638C"/>
    <w:rsid w:val="67EC2FBF"/>
    <w:rsid w:val="687364E4"/>
    <w:rsid w:val="689B2FA0"/>
    <w:rsid w:val="6A4946F9"/>
    <w:rsid w:val="6B2A277C"/>
    <w:rsid w:val="6C0315E5"/>
    <w:rsid w:val="6C616AF6"/>
    <w:rsid w:val="6C7F8E21"/>
    <w:rsid w:val="6DFE57FA"/>
    <w:rsid w:val="6E546B28"/>
    <w:rsid w:val="6F1836CB"/>
    <w:rsid w:val="708F0E60"/>
    <w:rsid w:val="71D759FD"/>
    <w:rsid w:val="721879F9"/>
    <w:rsid w:val="74431797"/>
    <w:rsid w:val="74997D7B"/>
    <w:rsid w:val="74F51705"/>
    <w:rsid w:val="765B6CEB"/>
    <w:rsid w:val="778154D2"/>
    <w:rsid w:val="77BF66D6"/>
    <w:rsid w:val="781E45E2"/>
    <w:rsid w:val="7857653C"/>
    <w:rsid w:val="79462067"/>
    <w:rsid w:val="79FEC661"/>
    <w:rsid w:val="7AB306AB"/>
    <w:rsid w:val="7B1C43B0"/>
    <w:rsid w:val="7CFFC1D5"/>
    <w:rsid w:val="7DFAE30B"/>
    <w:rsid w:val="7EAF2DEE"/>
    <w:rsid w:val="7F261B21"/>
    <w:rsid w:val="7F3A7689"/>
    <w:rsid w:val="7FEFA686"/>
    <w:rsid w:val="7FFFA735"/>
    <w:rsid w:val="B67BDAA6"/>
    <w:rsid w:val="BB757D8A"/>
    <w:rsid w:val="BEDF7B4C"/>
    <w:rsid w:val="BFFF3E46"/>
    <w:rsid w:val="C56F90FF"/>
    <w:rsid w:val="C6FF352D"/>
    <w:rsid w:val="CFBD9F86"/>
    <w:rsid w:val="CFEF39C5"/>
    <w:rsid w:val="DD39C70C"/>
    <w:rsid w:val="DE81F688"/>
    <w:rsid w:val="EF7D4A22"/>
    <w:rsid w:val="F5FC3D28"/>
    <w:rsid w:val="F6BED6E0"/>
    <w:rsid w:val="F6F768BE"/>
    <w:rsid w:val="F7F05C56"/>
    <w:rsid w:val="F7FF05B0"/>
    <w:rsid w:val="FABEB3A6"/>
    <w:rsid w:val="FD3F85DD"/>
    <w:rsid w:val="FF2EA5F8"/>
    <w:rsid w:val="FF6F1F92"/>
    <w:rsid w:val="FF76DAFB"/>
    <w:rsid w:val="FF7D5AB9"/>
    <w:rsid w:val="FFDCAF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12">
    <w:name w:val="Default Paragraph Font"/>
    <w:autoRedefine/>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customStyle="1" w:styleId="2">
    <w:name w:val="No Spacing"/>
    <w:basedOn w:val="1"/>
    <w:autoRedefine/>
    <w:qFormat/>
    <w:uiPriority w:val="0"/>
    <w:rPr>
      <w:rFonts w:ascii="Times New Roman" w:hAnsi="Times New Roman" w:eastAsia="宋体" w:cs="Times New Roman"/>
      <w:szCs w:val="32"/>
    </w:rPr>
  </w:style>
  <w:style w:type="paragraph" w:styleId="4">
    <w:name w:val="Normal Indent"/>
    <w:next w:val="1"/>
    <w:autoRedefine/>
    <w:unhideWhenUsed/>
    <w:qFormat/>
    <w:uiPriority w:val="0"/>
    <w:pPr>
      <w:widowControl w:val="0"/>
      <w:ind w:firstLine="420" w:firstLineChars="200"/>
      <w:jc w:val="both"/>
    </w:pPr>
    <w:rPr>
      <w:rFonts w:ascii="Calibri" w:hAnsi="Calibri" w:eastAsia="宋体" w:cs="Times New Roman"/>
      <w:kern w:val="2"/>
      <w:sz w:val="21"/>
      <w:szCs w:val="24"/>
      <w:lang w:val="en-US" w:eastAsia="zh-CN" w:bidi="ar-SA"/>
    </w:rPr>
  </w:style>
  <w:style w:type="paragraph" w:styleId="5">
    <w:name w:val="Body Text"/>
    <w:basedOn w:val="1"/>
    <w:autoRedefine/>
    <w:qFormat/>
    <w:uiPriority w:val="0"/>
    <w:pPr>
      <w:spacing w:after="120"/>
    </w:pPr>
  </w:style>
  <w:style w:type="paragraph" w:styleId="6">
    <w:name w:val="Balloon Text"/>
    <w:basedOn w:val="1"/>
    <w:next w:val="1"/>
    <w:autoRedefine/>
    <w:unhideWhenUsed/>
    <w:qFormat/>
    <w:uiPriority w:val="99"/>
    <w:rPr>
      <w:sz w:val="18"/>
      <w:szCs w:val="18"/>
    </w:rPr>
  </w:style>
  <w:style w:type="paragraph" w:styleId="7">
    <w:name w:val="footer"/>
    <w:basedOn w:val="1"/>
    <w:autoRedefine/>
    <w:qFormat/>
    <w:uiPriority w:val="0"/>
    <w:pPr>
      <w:tabs>
        <w:tab w:val="center" w:pos="4153"/>
        <w:tab w:val="right" w:pos="8306"/>
      </w:tabs>
      <w:snapToGrid w:val="0"/>
      <w:jc w:val="left"/>
    </w:pPr>
    <w:rPr>
      <w:sz w:val="18"/>
    </w:rPr>
  </w:style>
  <w:style w:type="paragraph" w:styleId="8">
    <w:name w:val="header"/>
    <w:basedOn w:val="1"/>
    <w:next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0">
    <w:name w:val="Normal (Web)"/>
    <w:basedOn w:val="1"/>
    <w:next w:val="6"/>
    <w:autoRedefine/>
    <w:qFormat/>
    <w:uiPriority w:val="0"/>
    <w:pPr>
      <w:spacing w:before="100" w:beforeAutospacing="1" w:after="100" w:afterAutospacing="1"/>
      <w:ind w:left="0" w:right="0"/>
      <w:jc w:val="left"/>
    </w:pPr>
    <w:rPr>
      <w:kern w:val="0"/>
      <w:sz w:val="24"/>
      <w:lang w:val="en-US" w:eastAsia="zh-CN" w:bidi="ar"/>
    </w:rPr>
  </w:style>
  <w:style w:type="paragraph" w:customStyle="1" w:styleId="13">
    <w:name w:val="正文-公1"/>
    <w:basedOn w:val="14"/>
    <w:next w:val="10"/>
    <w:autoRedefine/>
    <w:qFormat/>
    <w:uiPriority w:val="99"/>
    <w:pPr>
      <w:tabs>
        <w:tab w:val="center" w:pos="4153"/>
        <w:tab w:val="right" w:pos="8306"/>
      </w:tabs>
      <w:ind w:firstLine="200" w:firstLineChars="200"/>
    </w:pPr>
    <w:rPr>
      <w:rFonts w:ascii="Times New Roman" w:hAnsi="Times New Roman"/>
    </w:rPr>
  </w:style>
  <w:style w:type="paragraph" w:customStyle="1" w:styleId="14">
    <w:name w:val="正文 New New New New New New New New New New New New New New New New New New New New New New New New New New New New New New New New New New New New New New New New New New New New New New New New New New New New New New New New New New New New New New Ne"/>
    <w:next w:val="13"/>
    <w:autoRedefine/>
    <w:qFormat/>
    <w:uiPriority w:val="0"/>
    <w:pPr>
      <w:widowControl w:val="0"/>
      <w:jc w:val="both"/>
    </w:pPr>
    <w:rPr>
      <w:rFonts w:ascii="Times New Roman" w:hAnsi="Times New Roman" w:eastAsia="宋体" w:cs="Times New Roman"/>
      <w:kern w:val="2"/>
      <w:sz w:val="21"/>
      <w:szCs w:val="20"/>
      <w:lang w:val="en-US" w:eastAsia="zh-CN" w:bidi="ar-SA"/>
    </w:rPr>
  </w:style>
  <w:style w:type="character" w:customStyle="1" w:styleId="15">
    <w:name w:val="NormalCharacter"/>
    <w:link w:val="16"/>
    <w:autoRedefine/>
    <w:qFormat/>
    <w:uiPriority w:val="0"/>
    <w:rPr>
      <w:kern w:val="2"/>
      <w:sz w:val="21"/>
      <w:szCs w:val="20"/>
      <w:lang w:val="en-US" w:eastAsia="zh-CN" w:bidi="ar-SA"/>
    </w:rPr>
  </w:style>
  <w:style w:type="paragraph" w:customStyle="1" w:styleId="16">
    <w:name w:val="UserStyle_9"/>
    <w:basedOn w:val="1"/>
    <w:link w:val="15"/>
    <w:autoRedefine/>
    <w:qFormat/>
    <w:uiPriority w:val="0"/>
    <w:pPr>
      <w:spacing w:line="360" w:lineRule="auto"/>
      <w:jc w:val="both"/>
      <w:textAlignment w:val="baseline"/>
    </w:pPr>
    <w:rPr>
      <w:kern w:val="2"/>
      <w:sz w:val="21"/>
      <w:szCs w:val="20"/>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1692</Words>
  <Characters>1788</Characters>
  <Lines>0</Lines>
  <Paragraphs>0</Paragraphs>
  <TotalTime>45</TotalTime>
  <ScaleCrop>false</ScaleCrop>
  <LinksUpToDate>false</LinksUpToDate>
  <CharactersWithSpaces>1790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2018-07-13T15:11:00Z</dcterms:created>
  <dc:creator>d</dc:creator>
  <cp:lastModifiedBy>Administrator</cp:lastModifiedBy>
  <cp:lastPrinted>2025-06-23T07:23:00Z</cp:lastPrinted>
  <dcterms:modified xsi:type="dcterms:W3CDTF">2025-06-26T08:43:42Z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A987F7CA71674703B0668926FEFCCF2B_13</vt:lpwstr>
  </property>
</Properties>
</file>